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51" w:rsidRPr="00826977" w:rsidRDefault="00D03674" w:rsidP="00C234FE">
      <w:pPr>
        <w:snapToGrid w:val="0"/>
        <w:spacing w:line="42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Arial" w:hint="eastAsia"/>
          <w:b/>
          <w:sz w:val="32"/>
          <w:szCs w:val="32"/>
        </w:rPr>
        <w:t>修正</w:t>
      </w:r>
      <w:r>
        <w:rPr>
          <w:rFonts w:ascii="新細明體" w:hAnsi="新細明體" w:cs="Arial" w:hint="eastAsia"/>
          <w:b/>
          <w:sz w:val="32"/>
          <w:szCs w:val="32"/>
        </w:rPr>
        <w:t>「</w:t>
      </w:r>
      <w:r w:rsidR="00062054" w:rsidRPr="00826977">
        <w:rPr>
          <w:rFonts w:ascii="標楷體" w:eastAsia="標楷體" w:hAnsi="標楷體" w:cs="Arial" w:hint="eastAsia"/>
          <w:b/>
          <w:sz w:val="32"/>
          <w:szCs w:val="32"/>
        </w:rPr>
        <w:t>科技部</w:t>
      </w:r>
      <w:r w:rsidR="00B054C2" w:rsidRPr="00826977">
        <w:rPr>
          <w:rFonts w:ascii="標楷體" w:eastAsia="標楷體" w:hAnsi="標楷體" w:cs="Arial" w:hint="eastAsia"/>
          <w:b/>
          <w:sz w:val="32"/>
          <w:szCs w:val="32"/>
        </w:rPr>
        <w:t>補助應用型研究育苗專案計畫試行要點</w:t>
      </w:r>
      <w:r>
        <w:rPr>
          <w:rFonts w:ascii="新細明體" w:hAnsi="新細明體" w:cs="Arial" w:hint="eastAsia"/>
          <w:b/>
          <w:sz w:val="32"/>
          <w:szCs w:val="32"/>
        </w:rPr>
        <w:t>」</w:t>
      </w:r>
      <w:r>
        <w:rPr>
          <w:rFonts w:ascii="標楷體" w:eastAsia="標楷體" w:hAnsi="標楷體" w:cs="Arial" w:hint="eastAsia"/>
          <w:b/>
          <w:sz w:val="32"/>
          <w:szCs w:val="32"/>
        </w:rPr>
        <w:t>部分規定</w:t>
      </w:r>
    </w:p>
    <w:p w:rsidR="00A50CC5" w:rsidRPr="00826977" w:rsidRDefault="00BD2EEB" w:rsidP="00C234FE">
      <w:pPr>
        <w:snapToGrid w:val="0"/>
        <w:spacing w:line="420" w:lineRule="exact"/>
        <w:jc w:val="right"/>
        <w:rPr>
          <w:rFonts w:ascii="標楷體" w:eastAsia="標楷體" w:hAnsi="標楷體" w:cs="Arial"/>
          <w:sz w:val="20"/>
          <w:szCs w:val="20"/>
        </w:rPr>
      </w:pPr>
      <w:r w:rsidRPr="00826977">
        <w:rPr>
          <w:rFonts w:ascii="標楷體" w:eastAsia="標楷體" w:hAnsi="標楷體" w:cs="Arial" w:hint="eastAsia"/>
          <w:sz w:val="20"/>
          <w:szCs w:val="20"/>
        </w:rPr>
        <w:t>103 年7 月</w:t>
      </w:r>
      <w:r w:rsidR="000012FE">
        <w:rPr>
          <w:rFonts w:ascii="標楷體" w:eastAsia="標楷體" w:hAnsi="標楷體" w:cs="Arial" w:hint="eastAsia"/>
          <w:sz w:val="20"/>
          <w:szCs w:val="20"/>
        </w:rPr>
        <w:t>17</w:t>
      </w:r>
      <w:r w:rsidRPr="00826977">
        <w:rPr>
          <w:rFonts w:ascii="標楷體" w:eastAsia="標楷體" w:hAnsi="標楷體" w:cs="Arial" w:hint="eastAsia"/>
          <w:sz w:val="20"/>
          <w:szCs w:val="20"/>
        </w:rPr>
        <w:t>日修正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="560" w:hangingChars="200" w:hanging="56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一、</w:t>
      </w:r>
      <w:r w:rsidR="00062054" w:rsidRPr="00826977">
        <w:rPr>
          <w:rFonts w:ascii="標楷體" w:cs="Arial" w:hint="eastAsia"/>
          <w:szCs w:val="28"/>
        </w:rPr>
        <w:t>科技部</w:t>
      </w:r>
      <w:r w:rsidRPr="00826977">
        <w:rPr>
          <w:rFonts w:ascii="標楷體" w:cs="Arial" w:hint="eastAsia"/>
          <w:szCs w:val="28"/>
        </w:rPr>
        <w:t>(以下簡稱本</w:t>
      </w:r>
      <w:r w:rsidR="00062054" w:rsidRPr="00826977">
        <w:rPr>
          <w:rFonts w:ascii="標楷體" w:cs="Arial" w:hint="eastAsia"/>
          <w:szCs w:val="28"/>
        </w:rPr>
        <w:t>部</w:t>
      </w:r>
      <w:r w:rsidRPr="00826977">
        <w:rPr>
          <w:rFonts w:ascii="標楷體" w:cs="Arial" w:hint="eastAsia"/>
          <w:szCs w:val="28"/>
        </w:rPr>
        <w:t>)為促進學</w:t>
      </w:r>
      <w:proofErr w:type="gramStart"/>
      <w:r w:rsidRPr="00826977">
        <w:rPr>
          <w:rFonts w:ascii="標楷體" w:cs="Arial" w:hint="eastAsia"/>
          <w:szCs w:val="28"/>
        </w:rPr>
        <w:t>研</w:t>
      </w:r>
      <w:proofErr w:type="gramEnd"/>
      <w:r w:rsidRPr="00826977">
        <w:rPr>
          <w:rFonts w:ascii="標楷體" w:cs="Arial" w:hint="eastAsia"/>
          <w:szCs w:val="28"/>
        </w:rPr>
        <w:t>成果銜接產業，培育高科技新創事業，專案補助學</w:t>
      </w:r>
      <w:proofErr w:type="gramStart"/>
      <w:r w:rsidRPr="00826977">
        <w:rPr>
          <w:rFonts w:ascii="標楷體" w:cs="Arial" w:hint="eastAsia"/>
          <w:szCs w:val="28"/>
        </w:rPr>
        <w:t>研</w:t>
      </w:r>
      <w:proofErr w:type="gramEnd"/>
      <w:r w:rsidRPr="00826977">
        <w:rPr>
          <w:rFonts w:ascii="標楷體" w:cs="Arial" w:hint="eastAsia"/>
          <w:szCs w:val="28"/>
        </w:rPr>
        <w:t>機構具產品導向及應用潛力之前瞻、原創性早期研究，並籌組專業</w:t>
      </w:r>
      <w:proofErr w:type="gramStart"/>
      <w:r w:rsidRPr="00826977">
        <w:rPr>
          <w:rFonts w:ascii="標楷體" w:cs="Arial" w:hint="eastAsia"/>
          <w:szCs w:val="28"/>
        </w:rPr>
        <w:t>選題暨輔導</w:t>
      </w:r>
      <w:proofErr w:type="gramEnd"/>
      <w:r w:rsidRPr="00826977">
        <w:rPr>
          <w:rFonts w:ascii="標楷體" w:cs="Arial" w:hint="eastAsia"/>
          <w:szCs w:val="28"/>
        </w:rPr>
        <w:t>團隊，協助評估學</w:t>
      </w:r>
      <w:proofErr w:type="gramStart"/>
      <w:r w:rsidRPr="00826977">
        <w:rPr>
          <w:rFonts w:ascii="標楷體" w:cs="Arial" w:hint="eastAsia"/>
          <w:szCs w:val="28"/>
        </w:rPr>
        <w:t>研</w:t>
      </w:r>
      <w:proofErr w:type="gramEnd"/>
      <w:r w:rsidRPr="00826977">
        <w:rPr>
          <w:rFonts w:ascii="標楷體" w:cs="Arial" w:hint="eastAsia"/>
          <w:szCs w:val="28"/>
        </w:rPr>
        <w:t xml:space="preserve">成果落實產業之可行性且提供輔導育成，以提高有潛力案件能順利由市場銜接之成功率，達到促進育成之效果，特訂定本要點。   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二、本要點用詞，定義如下：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200" w:left="1040" w:hangingChars="200" w:hanging="56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(</w:t>
      </w:r>
      <w:proofErr w:type="gramStart"/>
      <w:r w:rsidRPr="00826977">
        <w:rPr>
          <w:rFonts w:ascii="標楷體" w:cs="Arial" w:hint="eastAsia"/>
          <w:szCs w:val="28"/>
        </w:rPr>
        <w:t>一</w:t>
      </w:r>
      <w:proofErr w:type="gramEnd"/>
      <w:r w:rsidRPr="00826977">
        <w:rPr>
          <w:rFonts w:ascii="標楷體" w:cs="Arial" w:hint="eastAsia"/>
          <w:szCs w:val="28"/>
        </w:rPr>
        <w:t>)申請機構（即執行機構）:指符合本</w:t>
      </w:r>
      <w:r w:rsidR="00062054" w:rsidRPr="00826977">
        <w:rPr>
          <w:rFonts w:ascii="標楷體" w:cs="Arial" w:hint="eastAsia"/>
          <w:szCs w:val="28"/>
        </w:rPr>
        <w:t>部</w:t>
      </w:r>
      <w:r w:rsidRPr="00826977">
        <w:rPr>
          <w:rFonts w:ascii="標楷體" w:cs="Arial" w:hint="eastAsia"/>
          <w:szCs w:val="28"/>
        </w:rPr>
        <w:t>補助產業前瞻技術計畫作業要點（以下簡稱產業前瞻計畫作業要點）第三點規定者。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200" w:left="1040" w:hangingChars="200" w:hanging="56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(二)計畫主持人及共同主持人:指符合產業前瞻計畫作業要點第四點規定者。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200" w:left="1040" w:hangingChars="200" w:hanging="56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(三)專業</w:t>
      </w:r>
      <w:proofErr w:type="gramStart"/>
      <w:r w:rsidRPr="00826977">
        <w:rPr>
          <w:rFonts w:ascii="標楷體" w:cs="Arial" w:hint="eastAsia"/>
          <w:szCs w:val="28"/>
        </w:rPr>
        <w:t>選題暨輔導</w:t>
      </w:r>
      <w:proofErr w:type="gramEnd"/>
      <w:r w:rsidRPr="00826977">
        <w:rPr>
          <w:rFonts w:ascii="標楷體" w:cs="Arial" w:hint="eastAsia"/>
          <w:szCs w:val="28"/>
        </w:rPr>
        <w:t>團隊:指由本</w:t>
      </w:r>
      <w:r w:rsidR="00062054" w:rsidRPr="00826977">
        <w:rPr>
          <w:rFonts w:ascii="標楷體" w:cs="Arial" w:hint="eastAsia"/>
          <w:szCs w:val="28"/>
        </w:rPr>
        <w:t>部</w:t>
      </w:r>
      <w:proofErr w:type="gramStart"/>
      <w:r w:rsidRPr="00826977">
        <w:rPr>
          <w:rFonts w:ascii="標楷體" w:cs="Arial" w:hint="eastAsia"/>
          <w:szCs w:val="28"/>
        </w:rPr>
        <w:t>遴</w:t>
      </w:r>
      <w:proofErr w:type="gramEnd"/>
      <w:r w:rsidRPr="00826977">
        <w:rPr>
          <w:rFonts w:ascii="標楷體" w:cs="Arial" w:hint="eastAsia"/>
          <w:szCs w:val="28"/>
        </w:rPr>
        <w:t>邀相關領域之專家籌組，進行本專案研究計畫補助案件之主動選題、審查、輔導及育成者。團隊成員由相關學術</w:t>
      </w:r>
      <w:r w:rsidR="00062054" w:rsidRPr="00826977">
        <w:rPr>
          <w:rFonts w:ascii="標楷體" w:cs="Arial" w:hint="eastAsia"/>
          <w:szCs w:val="28"/>
        </w:rPr>
        <w:t>司</w:t>
      </w:r>
      <w:r w:rsidRPr="00826977">
        <w:rPr>
          <w:rFonts w:ascii="標楷體" w:cs="Arial" w:hint="eastAsia"/>
          <w:szCs w:val="28"/>
        </w:rPr>
        <w:t>提名相關領域之專家及具企業或創投育成經驗者，簽陳</w:t>
      </w:r>
      <w:r w:rsidR="00062054" w:rsidRPr="00826977">
        <w:rPr>
          <w:rFonts w:ascii="標楷體" w:cs="Arial" w:hint="eastAsia"/>
          <w:szCs w:val="28"/>
        </w:rPr>
        <w:t>部長</w:t>
      </w:r>
      <w:r w:rsidRPr="00826977">
        <w:rPr>
          <w:rFonts w:ascii="標楷體" w:cs="Arial" w:hint="eastAsia"/>
          <w:szCs w:val="28"/>
        </w:rPr>
        <w:t>核定，並指定</w:t>
      </w:r>
      <w:proofErr w:type="gramStart"/>
      <w:r w:rsidRPr="00826977">
        <w:rPr>
          <w:rFonts w:ascii="標楷體" w:cs="Arial" w:hint="eastAsia"/>
          <w:szCs w:val="28"/>
        </w:rPr>
        <w:t>一</w:t>
      </w:r>
      <w:proofErr w:type="gramEnd"/>
      <w:r w:rsidRPr="00826977">
        <w:rPr>
          <w:rFonts w:ascii="標楷體" w:cs="Arial" w:hint="eastAsia"/>
          <w:szCs w:val="28"/>
        </w:rPr>
        <w:t>人為團隊召集人。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 xml:space="preserve">三、研究計畫類型： 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225" w:left="54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由計畫主持人依本</w:t>
      </w:r>
      <w:r w:rsidR="00062054" w:rsidRPr="00826977">
        <w:rPr>
          <w:rFonts w:ascii="標楷體" w:cs="Arial" w:hint="eastAsia"/>
          <w:szCs w:val="28"/>
        </w:rPr>
        <w:t>部</w:t>
      </w:r>
      <w:r w:rsidRPr="00826977">
        <w:rPr>
          <w:rFonts w:ascii="標楷體" w:cs="Arial" w:hint="eastAsia"/>
          <w:szCs w:val="28"/>
        </w:rPr>
        <w:t>個別型計畫書格式</w:t>
      </w:r>
      <w:proofErr w:type="gramStart"/>
      <w:r w:rsidRPr="00826977">
        <w:rPr>
          <w:rFonts w:ascii="標楷體" w:cs="Arial" w:hint="eastAsia"/>
          <w:szCs w:val="28"/>
        </w:rPr>
        <w:t>研</w:t>
      </w:r>
      <w:proofErr w:type="gramEnd"/>
      <w:r w:rsidRPr="00826977">
        <w:rPr>
          <w:rFonts w:ascii="標楷體" w:cs="Arial" w:hint="eastAsia"/>
          <w:szCs w:val="28"/>
        </w:rPr>
        <w:t>提研究計畫。如涉及跨領域或跨校、跨學</w:t>
      </w:r>
      <w:proofErr w:type="gramStart"/>
      <w:r w:rsidRPr="00826977">
        <w:rPr>
          <w:rFonts w:ascii="標楷體" w:cs="Arial" w:hint="eastAsia"/>
          <w:szCs w:val="28"/>
        </w:rPr>
        <w:t>研</w:t>
      </w:r>
      <w:proofErr w:type="gramEnd"/>
      <w:r w:rsidRPr="00826977">
        <w:rPr>
          <w:rFonts w:ascii="標楷體" w:cs="Arial" w:hint="eastAsia"/>
          <w:szCs w:val="28"/>
        </w:rPr>
        <w:t>機構之參與，相關人員得以共同主持人之方式參與之。計畫件數列入「</w:t>
      </w:r>
      <w:r w:rsidR="00BD2EEB" w:rsidRPr="00826977">
        <w:rPr>
          <w:rFonts w:ascii="標楷體" w:cs="Arial" w:hint="eastAsia"/>
          <w:szCs w:val="28"/>
        </w:rPr>
        <w:t>規劃</w:t>
      </w:r>
      <w:r w:rsidRPr="00826977">
        <w:rPr>
          <w:rFonts w:ascii="標楷體" w:cs="Arial" w:hint="eastAsia"/>
          <w:szCs w:val="28"/>
        </w:rPr>
        <w:t>案」計算。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六、申請方式及文件：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200" w:left="1040" w:hangingChars="200" w:hanging="56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(</w:t>
      </w:r>
      <w:proofErr w:type="gramStart"/>
      <w:r w:rsidRPr="00826977">
        <w:rPr>
          <w:rFonts w:ascii="標楷體" w:cs="Arial" w:hint="eastAsia"/>
          <w:szCs w:val="28"/>
        </w:rPr>
        <w:t>一</w:t>
      </w:r>
      <w:proofErr w:type="gramEnd"/>
      <w:r w:rsidRPr="00826977">
        <w:rPr>
          <w:rFonts w:ascii="標楷體" w:cs="Arial" w:hint="eastAsia"/>
          <w:szCs w:val="28"/>
        </w:rPr>
        <w:t>)計畫主持人須先獲專業</w:t>
      </w:r>
      <w:proofErr w:type="gramStart"/>
      <w:r w:rsidRPr="00826977">
        <w:rPr>
          <w:rFonts w:ascii="標楷體" w:cs="Arial" w:hint="eastAsia"/>
          <w:szCs w:val="28"/>
        </w:rPr>
        <w:t>選題暨輔導</w:t>
      </w:r>
      <w:proofErr w:type="gramEnd"/>
      <w:r w:rsidRPr="00826977">
        <w:rPr>
          <w:rFonts w:ascii="標楷體" w:cs="Arial" w:hint="eastAsia"/>
          <w:szCs w:val="28"/>
        </w:rPr>
        <w:t>團隊推薦，始得檢具計畫申請書及相關文件提出申請。計畫申請書內容應涵蓋下列資料: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400" w:left="96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1.核心技術之前瞻及原創性說明。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400" w:left="96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2.應用潛力及市場需求性說明。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400" w:left="96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3.目標市場之評估說明。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400" w:left="96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4.</w:t>
      </w:r>
      <w:proofErr w:type="gramStart"/>
      <w:r w:rsidRPr="00826977">
        <w:rPr>
          <w:rFonts w:ascii="標楷體" w:cs="Arial" w:hint="eastAsia"/>
          <w:szCs w:val="28"/>
        </w:rPr>
        <w:t>智財布局</w:t>
      </w:r>
      <w:proofErr w:type="gramEnd"/>
      <w:r w:rsidRPr="00826977">
        <w:rPr>
          <w:rFonts w:ascii="標楷體" w:cs="Arial" w:hint="eastAsia"/>
          <w:szCs w:val="28"/>
        </w:rPr>
        <w:t>及背景調查說明。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400" w:left="96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5.商業模式及商業發展計畫。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400" w:left="1240" w:hangingChars="100" w:hanging="28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6.計畫執行之查核點(里程碑)、年度預期成果及計畫全程目標等績效目標。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400" w:left="96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7.專業</w:t>
      </w:r>
      <w:proofErr w:type="gramStart"/>
      <w:r w:rsidRPr="00826977">
        <w:rPr>
          <w:rFonts w:ascii="標楷體" w:cs="Arial" w:hint="eastAsia"/>
          <w:szCs w:val="28"/>
        </w:rPr>
        <w:t>選題暨輔導</w:t>
      </w:r>
      <w:proofErr w:type="gramEnd"/>
      <w:r w:rsidRPr="00826977">
        <w:rPr>
          <w:rFonts w:ascii="標楷體" w:cs="Arial" w:hint="eastAsia"/>
          <w:szCs w:val="28"/>
        </w:rPr>
        <w:t>團隊之審查意見及推薦書。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400" w:left="1240" w:hangingChars="100" w:hanging="28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8.研究計畫中涉及人體試驗、採集人體檢體、人類胚胎、人類胚胎幹細胞者，應檢附醫學倫理委員會或人體試驗委員會核准文件；涉及基因重組相關實驗者，應檢附生物實驗安全委員會核准之基因重組實驗申</w:t>
      </w:r>
      <w:r w:rsidRPr="00826977">
        <w:rPr>
          <w:rFonts w:ascii="標楷體" w:cs="Arial" w:hint="eastAsia"/>
          <w:szCs w:val="28"/>
        </w:rPr>
        <w:lastRenderedPageBreak/>
        <w:t>請同意書；涉及基因轉</w:t>
      </w:r>
      <w:proofErr w:type="gramStart"/>
      <w:r w:rsidRPr="00826977">
        <w:rPr>
          <w:rFonts w:ascii="標楷體" w:cs="Arial" w:hint="eastAsia"/>
          <w:szCs w:val="28"/>
        </w:rPr>
        <w:t>殖</w:t>
      </w:r>
      <w:proofErr w:type="gramEnd"/>
      <w:r w:rsidRPr="00826977">
        <w:rPr>
          <w:rFonts w:ascii="標楷體" w:cs="Arial" w:hint="eastAsia"/>
          <w:szCs w:val="28"/>
        </w:rPr>
        <w:t>田間試驗者，應檢附主管機關核准文件；涉及動物實驗者，應檢附實驗動物管理委員會核准文件；涉及第二級以上感染性生物材料試驗者，應檢附相關單位核准文件。核准文件未能於申請時提交者，須先提交已送審之證明文件，並於計畫核定前補齊核准文件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200" w:left="1040" w:hangingChars="200" w:hanging="56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(二)計畫主持人於同一年度向本</w:t>
      </w:r>
      <w:r w:rsidR="00062054" w:rsidRPr="00826977">
        <w:rPr>
          <w:rFonts w:ascii="標楷體" w:cs="Arial" w:hint="eastAsia"/>
          <w:szCs w:val="28"/>
        </w:rPr>
        <w:t>部</w:t>
      </w:r>
      <w:r w:rsidRPr="00826977">
        <w:rPr>
          <w:rFonts w:ascii="標楷體" w:cs="Arial" w:hint="eastAsia"/>
          <w:szCs w:val="28"/>
        </w:rPr>
        <w:t>申請二件以上研究計畫者，應於計畫申請書中明確揭露，並且列明優先順序。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200" w:left="1040" w:hangingChars="200" w:hanging="560"/>
        <w:jc w:val="left"/>
        <w:rPr>
          <w:rFonts w:ascii="標楷體" w:cs="Arial"/>
          <w:szCs w:val="28"/>
        </w:rPr>
      </w:pPr>
      <w:r w:rsidRPr="00826977">
        <w:rPr>
          <w:rFonts w:ascii="標楷體" w:cs="Arial"/>
          <w:szCs w:val="28"/>
        </w:rPr>
        <w:t>(</w:t>
      </w:r>
      <w:r w:rsidRPr="00826977">
        <w:rPr>
          <w:rFonts w:ascii="標楷體" w:cs="Arial" w:hint="eastAsia"/>
          <w:szCs w:val="28"/>
        </w:rPr>
        <w:t>三</w:t>
      </w:r>
      <w:r w:rsidRPr="00826977">
        <w:rPr>
          <w:rFonts w:ascii="標楷體" w:cs="Arial"/>
          <w:szCs w:val="28"/>
        </w:rPr>
        <w:t>)</w:t>
      </w:r>
      <w:r w:rsidRPr="00826977">
        <w:rPr>
          <w:rFonts w:ascii="標楷體" w:cs="Arial" w:hint="eastAsia"/>
          <w:szCs w:val="28"/>
        </w:rPr>
        <w:t>申請</w:t>
      </w:r>
      <w:proofErr w:type="gramStart"/>
      <w:r w:rsidRPr="00826977">
        <w:rPr>
          <w:rFonts w:ascii="標楷體" w:cs="Arial" w:hint="eastAsia"/>
          <w:szCs w:val="28"/>
        </w:rPr>
        <w:t>機構應彙整</w:t>
      </w:r>
      <w:proofErr w:type="gramEnd"/>
      <w:r w:rsidRPr="00826977">
        <w:rPr>
          <w:rFonts w:ascii="標楷體" w:cs="Arial" w:hint="eastAsia"/>
          <w:szCs w:val="28"/>
        </w:rPr>
        <w:t>申請文件並造具申請名冊一式二份，送達本</w:t>
      </w:r>
      <w:r w:rsidR="00062054" w:rsidRPr="00826977">
        <w:rPr>
          <w:rFonts w:ascii="標楷體" w:cs="Arial" w:hint="eastAsia"/>
          <w:szCs w:val="28"/>
        </w:rPr>
        <w:t>部</w:t>
      </w:r>
      <w:r w:rsidRPr="00826977">
        <w:rPr>
          <w:rFonts w:ascii="標楷體" w:cs="Arial" w:hint="eastAsia"/>
          <w:szCs w:val="28"/>
        </w:rPr>
        <w:t>始完成申請作業。文件不全或不符合規定者，不予受理。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九、經費撥付：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225" w:left="54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補助款依審查核定之里程碑進度及分期百分比撥付。經專業</w:t>
      </w:r>
      <w:proofErr w:type="gramStart"/>
      <w:r w:rsidRPr="00826977">
        <w:rPr>
          <w:rFonts w:ascii="標楷體" w:cs="Arial" w:hint="eastAsia"/>
          <w:szCs w:val="28"/>
        </w:rPr>
        <w:t>選題暨輔導</w:t>
      </w:r>
      <w:proofErr w:type="gramEnd"/>
      <w:r w:rsidRPr="00826977">
        <w:rPr>
          <w:rFonts w:ascii="標楷體" w:cs="Arial" w:hint="eastAsia"/>
          <w:szCs w:val="28"/>
        </w:rPr>
        <w:t>團隊審查達到預設里程碑後，始撥付下一期款項；經費撥付之分期百分比另於合約書中約定之。申請機構須檢附相關請款文件函送本</w:t>
      </w:r>
      <w:r w:rsidR="00062054" w:rsidRPr="00826977">
        <w:rPr>
          <w:rFonts w:ascii="標楷體" w:cs="Arial" w:hint="eastAsia"/>
          <w:szCs w:val="28"/>
        </w:rPr>
        <w:t>部</w:t>
      </w:r>
      <w:r w:rsidRPr="00826977">
        <w:rPr>
          <w:rFonts w:ascii="標楷體" w:cs="Arial" w:hint="eastAsia"/>
          <w:szCs w:val="28"/>
        </w:rPr>
        <w:t>辦理補助款撥付作業。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十、計畫執行、輔導育成、追蹤考核及終止契約: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200" w:left="48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(</w:t>
      </w:r>
      <w:proofErr w:type="gramStart"/>
      <w:r w:rsidRPr="00826977">
        <w:rPr>
          <w:rFonts w:ascii="標楷體" w:cs="Arial" w:hint="eastAsia"/>
          <w:szCs w:val="28"/>
        </w:rPr>
        <w:t>一</w:t>
      </w:r>
      <w:proofErr w:type="gramEnd"/>
      <w:r w:rsidRPr="00826977">
        <w:rPr>
          <w:rFonts w:ascii="標楷體" w:cs="Arial" w:hint="eastAsia"/>
          <w:szCs w:val="28"/>
        </w:rPr>
        <w:t>)由專業</w:t>
      </w:r>
      <w:proofErr w:type="gramStart"/>
      <w:r w:rsidRPr="00826977">
        <w:rPr>
          <w:rFonts w:ascii="標楷體" w:cs="Arial" w:hint="eastAsia"/>
          <w:szCs w:val="28"/>
        </w:rPr>
        <w:t>選題暨輔導</w:t>
      </w:r>
      <w:proofErr w:type="gramEnd"/>
      <w:r w:rsidRPr="00826977">
        <w:rPr>
          <w:rFonts w:ascii="標楷體" w:cs="Arial" w:hint="eastAsia"/>
          <w:szCs w:val="28"/>
        </w:rPr>
        <w:t>團隊協助研究計畫之推動。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200" w:left="1040" w:hangingChars="200" w:hanging="56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(二)研究計畫除應依規定定期繳交計畫執行進度報告外，須依專業</w:t>
      </w:r>
      <w:proofErr w:type="gramStart"/>
      <w:r w:rsidRPr="00826977">
        <w:rPr>
          <w:rFonts w:ascii="標楷體" w:cs="Arial" w:hint="eastAsia"/>
          <w:szCs w:val="28"/>
        </w:rPr>
        <w:t>選題暨輔導</w:t>
      </w:r>
      <w:proofErr w:type="gramEnd"/>
      <w:r w:rsidRPr="00826977">
        <w:rPr>
          <w:rFonts w:ascii="標楷體" w:cs="Arial" w:hint="eastAsia"/>
          <w:szCs w:val="28"/>
        </w:rPr>
        <w:t>團隊建議，適時修正計畫執行策略。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200" w:left="48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(三)本</w:t>
      </w:r>
      <w:r w:rsidR="00062054" w:rsidRPr="00826977">
        <w:rPr>
          <w:rFonts w:ascii="標楷體" w:cs="Arial" w:hint="eastAsia"/>
          <w:szCs w:val="28"/>
        </w:rPr>
        <w:t>部</w:t>
      </w:r>
      <w:r w:rsidRPr="00826977">
        <w:rPr>
          <w:rFonts w:ascii="標楷體" w:cs="Arial" w:hint="eastAsia"/>
          <w:szCs w:val="28"/>
        </w:rPr>
        <w:t>得組成查核小組進行實地查核。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200" w:left="1040" w:hangingChars="200" w:hanging="56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(四)計畫執行有下列情形之一，經查證屬實且情節重大者，本</w:t>
      </w:r>
      <w:r w:rsidR="00062054" w:rsidRPr="00826977">
        <w:rPr>
          <w:rFonts w:ascii="標楷體" w:cs="Arial" w:hint="eastAsia"/>
          <w:szCs w:val="28"/>
        </w:rPr>
        <w:t>部</w:t>
      </w:r>
      <w:r w:rsidRPr="00826977">
        <w:rPr>
          <w:rFonts w:ascii="標楷體" w:cs="Arial" w:hint="eastAsia"/>
          <w:szCs w:val="28"/>
        </w:rPr>
        <w:t>得隨時解除或終止契約：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400" w:left="1240" w:hangingChars="100" w:hanging="28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1.計畫之執行，未達原規劃查核點，經限期改正仍未能達成，或無正當理由停止研究計畫執行。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400" w:left="1240" w:hangingChars="100" w:hanging="28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2.對於專業</w:t>
      </w:r>
      <w:proofErr w:type="gramStart"/>
      <w:r w:rsidRPr="00826977">
        <w:rPr>
          <w:rFonts w:ascii="標楷體" w:cs="Arial" w:hint="eastAsia"/>
          <w:szCs w:val="28"/>
        </w:rPr>
        <w:t>選題暨輔導</w:t>
      </w:r>
      <w:proofErr w:type="gramEnd"/>
      <w:r w:rsidRPr="00826977">
        <w:rPr>
          <w:rFonts w:ascii="標楷體" w:cs="Arial" w:hint="eastAsia"/>
          <w:szCs w:val="28"/>
        </w:rPr>
        <w:t>團隊提供之輔導育成建議，未能良性互動配合。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400" w:left="1240" w:hangingChars="100" w:hanging="28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3.經本</w:t>
      </w:r>
      <w:r w:rsidR="00062054" w:rsidRPr="00826977">
        <w:rPr>
          <w:rFonts w:ascii="標楷體" w:cs="Arial" w:hint="eastAsia"/>
          <w:szCs w:val="28"/>
        </w:rPr>
        <w:t>部</w:t>
      </w:r>
      <w:r w:rsidRPr="00826977">
        <w:rPr>
          <w:rFonts w:ascii="標楷體" w:cs="Arial" w:hint="eastAsia"/>
          <w:szCs w:val="28"/>
        </w:rPr>
        <w:t>實地查核，未依審查通過內容執行，或執行成效</w:t>
      </w:r>
      <w:proofErr w:type="gramStart"/>
      <w:r w:rsidRPr="00826977">
        <w:rPr>
          <w:rFonts w:ascii="標楷體" w:cs="Arial" w:hint="eastAsia"/>
          <w:szCs w:val="28"/>
        </w:rPr>
        <w:t>不</w:t>
      </w:r>
      <w:proofErr w:type="gramEnd"/>
      <w:r w:rsidRPr="00826977">
        <w:rPr>
          <w:rFonts w:ascii="標楷體" w:cs="Arial" w:hint="eastAsia"/>
          <w:szCs w:val="28"/>
        </w:rPr>
        <w:t>彰。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="840" w:hangingChars="300" w:hanging="84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十五、本</w:t>
      </w:r>
      <w:r w:rsidR="00062054" w:rsidRPr="00826977">
        <w:rPr>
          <w:rFonts w:ascii="標楷體" w:cs="Arial" w:hint="eastAsia"/>
          <w:szCs w:val="28"/>
        </w:rPr>
        <w:t>部</w:t>
      </w:r>
      <w:r w:rsidRPr="00826977">
        <w:rPr>
          <w:rFonts w:ascii="標楷體" w:cs="Arial" w:hint="eastAsia"/>
          <w:szCs w:val="28"/>
        </w:rPr>
        <w:t>補助經費之支用，有未依補助用途支用或虛報、浮報之處置，</w:t>
      </w:r>
      <w:proofErr w:type="gramStart"/>
      <w:r w:rsidRPr="00826977">
        <w:rPr>
          <w:rFonts w:ascii="標楷體" w:cs="Arial" w:hint="eastAsia"/>
          <w:szCs w:val="28"/>
        </w:rPr>
        <w:t>準</w:t>
      </w:r>
      <w:proofErr w:type="gramEnd"/>
      <w:r w:rsidRPr="00826977">
        <w:rPr>
          <w:rFonts w:ascii="標楷體" w:cs="Arial" w:hint="eastAsia"/>
          <w:szCs w:val="28"/>
        </w:rPr>
        <w:t>用產業前瞻計畫作業要點第二十三點規定。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="840" w:hangingChars="300" w:hanging="84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十六、計畫所產生之智慧財產權及成果（以下簡稱研發成果）歸屬於申請機構。申請機構對研發成果負管理及運用之責，依科學技術基本法、政府科學技術研究發展成果歸屬及運用辦法、本</w:t>
      </w:r>
      <w:r w:rsidR="00062054" w:rsidRPr="00826977">
        <w:rPr>
          <w:rFonts w:ascii="標楷體" w:cs="Arial" w:hint="eastAsia"/>
          <w:szCs w:val="28"/>
        </w:rPr>
        <w:t>部</w:t>
      </w:r>
      <w:r w:rsidRPr="00826977">
        <w:rPr>
          <w:rFonts w:ascii="標楷體" w:cs="Arial" w:hint="eastAsia"/>
          <w:szCs w:val="28"/>
        </w:rPr>
        <w:t>科學技術研究發展成果歸屬及運用辦法及其他相關法令規定，辦理申請專利、技術移轉、專利授權等事宜。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Chars="350" w:left="84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lastRenderedPageBreak/>
        <w:t>執行研究計畫之公、私立學校、公立研究機關（構）因管理或運用研發成果所獲得之收入，繳交本</w:t>
      </w:r>
      <w:r w:rsidR="00062054" w:rsidRPr="00826977">
        <w:rPr>
          <w:rFonts w:ascii="標楷體" w:cs="Arial" w:hint="eastAsia"/>
          <w:szCs w:val="28"/>
        </w:rPr>
        <w:t>部</w:t>
      </w:r>
      <w:r w:rsidRPr="00826977">
        <w:rPr>
          <w:rFonts w:ascii="標楷體" w:cs="Arial" w:hint="eastAsia"/>
          <w:szCs w:val="28"/>
        </w:rPr>
        <w:t>比率為百分之二十五，其他執行研究發展之機構為百分之四十。</w:t>
      </w:r>
    </w:p>
    <w:p w:rsidR="00D4624F" w:rsidRPr="00826977" w:rsidRDefault="00D4624F" w:rsidP="00C234FE">
      <w:pPr>
        <w:pStyle w:val="a3"/>
        <w:snapToGrid w:val="0"/>
        <w:spacing w:before="0" w:after="0" w:line="420" w:lineRule="exact"/>
        <w:ind w:left="840" w:hangingChars="300" w:hanging="840"/>
        <w:jc w:val="left"/>
        <w:rPr>
          <w:rFonts w:ascii="標楷體" w:cs="Arial"/>
          <w:szCs w:val="28"/>
        </w:rPr>
      </w:pPr>
      <w:r w:rsidRPr="00826977">
        <w:rPr>
          <w:rFonts w:ascii="標楷體" w:cs="Arial" w:hint="eastAsia"/>
          <w:szCs w:val="28"/>
        </w:rPr>
        <w:t>十九、本要點未盡事宜，應依產業前瞻計畫作業要點、本</w:t>
      </w:r>
      <w:r w:rsidR="00062054" w:rsidRPr="00826977">
        <w:rPr>
          <w:rFonts w:ascii="標楷體" w:cs="Arial" w:hint="eastAsia"/>
          <w:szCs w:val="28"/>
        </w:rPr>
        <w:t>部</w:t>
      </w:r>
      <w:r w:rsidRPr="00826977">
        <w:rPr>
          <w:rFonts w:ascii="標楷體" w:cs="Arial" w:hint="eastAsia"/>
          <w:szCs w:val="28"/>
        </w:rPr>
        <w:t>補助產業前瞻技術計畫經費處理原則、補助合約書、執行同意書及其他相關規定辦理。</w:t>
      </w:r>
    </w:p>
    <w:p w:rsidR="00CB6B51" w:rsidRPr="00826977" w:rsidRDefault="00CB6B51" w:rsidP="00C234FE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sectPr w:rsidR="00CB6B51" w:rsidRPr="00826977" w:rsidSect="00C234FE">
      <w:footerReference w:type="default" r:id="rId7"/>
      <w:pgSz w:w="11906" w:h="16838" w:code="9"/>
      <w:pgMar w:top="1134" w:right="1134" w:bottom="1134" w:left="1134" w:header="851" w:footer="567" w:gutter="0"/>
      <w:pgNumType w:start="1"/>
      <w:cols w:space="425"/>
      <w:docGrid w:type="lines" w:linePitch="4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7A6" w:rsidRDefault="007867A6" w:rsidP="00853FAF">
      <w:r>
        <w:separator/>
      </w:r>
    </w:p>
  </w:endnote>
  <w:endnote w:type="continuationSeparator" w:id="0">
    <w:p w:rsidR="007867A6" w:rsidRDefault="007867A6" w:rsidP="00853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0EB" w:rsidRDefault="008F0618">
    <w:pPr>
      <w:pStyle w:val="a7"/>
      <w:jc w:val="center"/>
    </w:pPr>
    <w:r w:rsidRPr="008F0618">
      <w:fldChar w:fldCharType="begin"/>
    </w:r>
    <w:r w:rsidR="00C240EB">
      <w:instrText>PAGE   \* MERGEFORMAT</w:instrText>
    </w:r>
    <w:r w:rsidRPr="008F0618">
      <w:fldChar w:fldCharType="separate"/>
    </w:r>
    <w:r w:rsidR="00FF2C32" w:rsidRPr="00FF2C32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C240EB" w:rsidRDefault="00C240E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7A6" w:rsidRDefault="007867A6" w:rsidP="00853FAF">
      <w:r>
        <w:separator/>
      </w:r>
    </w:p>
  </w:footnote>
  <w:footnote w:type="continuationSeparator" w:id="0">
    <w:p w:rsidR="007867A6" w:rsidRDefault="007867A6" w:rsidP="00853F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36A49428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1">
    <w:nsid w:val="02B33C34"/>
    <w:multiLevelType w:val="hybridMultilevel"/>
    <w:tmpl w:val="CB784A4E"/>
    <w:lvl w:ilvl="0" w:tplc="8F0A17E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C222442"/>
    <w:multiLevelType w:val="hybridMultilevel"/>
    <w:tmpl w:val="186C3304"/>
    <w:lvl w:ilvl="0" w:tplc="178CA3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5E2237D"/>
    <w:multiLevelType w:val="hybridMultilevel"/>
    <w:tmpl w:val="49B06C20"/>
    <w:lvl w:ilvl="0" w:tplc="45DA538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6137D63"/>
    <w:multiLevelType w:val="hybridMultilevel"/>
    <w:tmpl w:val="D76CCD9A"/>
    <w:lvl w:ilvl="0" w:tplc="45DA538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C4D5D47"/>
    <w:multiLevelType w:val="hybridMultilevel"/>
    <w:tmpl w:val="0ED69D6C"/>
    <w:lvl w:ilvl="0" w:tplc="E548940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6926534"/>
    <w:multiLevelType w:val="hybridMultilevel"/>
    <w:tmpl w:val="BB1A4BC8"/>
    <w:lvl w:ilvl="0" w:tplc="0BA059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7F21C7E"/>
    <w:multiLevelType w:val="hybridMultilevel"/>
    <w:tmpl w:val="A9ACDD3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1E90668"/>
    <w:multiLevelType w:val="hybridMultilevel"/>
    <w:tmpl w:val="EBDAB8E8"/>
    <w:lvl w:ilvl="0" w:tplc="45DA538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6563E92"/>
    <w:multiLevelType w:val="multilevel"/>
    <w:tmpl w:val="7278D05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9BE5AC4"/>
    <w:multiLevelType w:val="hybridMultilevel"/>
    <w:tmpl w:val="95D811A6"/>
    <w:lvl w:ilvl="0" w:tplc="C1EC35F4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BDF1526"/>
    <w:multiLevelType w:val="hybridMultilevel"/>
    <w:tmpl w:val="F17E11F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C291EA4"/>
    <w:multiLevelType w:val="hybridMultilevel"/>
    <w:tmpl w:val="D456A566"/>
    <w:lvl w:ilvl="0" w:tplc="45DA538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027513F"/>
    <w:multiLevelType w:val="hybridMultilevel"/>
    <w:tmpl w:val="A94AF24E"/>
    <w:lvl w:ilvl="0" w:tplc="F15AB2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0E5484C"/>
    <w:multiLevelType w:val="hybridMultilevel"/>
    <w:tmpl w:val="EB94439E"/>
    <w:lvl w:ilvl="0" w:tplc="178CA3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65D280A"/>
    <w:multiLevelType w:val="hybridMultilevel"/>
    <w:tmpl w:val="971A5DDC"/>
    <w:lvl w:ilvl="0" w:tplc="0BA059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2B65545"/>
    <w:multiLevelType w:val="hybridMultilevel"/>
    <w:tmpl w:val="E66EB460"/>
    <w:lvl w:ilvl="0" w:tplc="C1EC35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41276CA"/>
    <w:multiLevelType w:val="hybridMultilevel"/>
    <w:tmpl w:val="02A61948"/>
    <w:lvl w:ilvl="0" w:tplc="8F983B1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5765B35"/>
    <w:multiLevelType w:val="hybridMultilevel"/>
    <w:tmpl w:val="9182B554"/>
    <w:lvl w:ilvl="0" w:tplc="0E180E28">
      <w:start w:val="1"/>
      <w:numFmt w:val="taiwaneseCountingThousand"/>
      <w:lvlText w:val="(%1)"/>
      <w:lvlJc w:val="left"/>
      <w:pPr>
        <w:ind w:left="646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  <w:rPr>
        <w:rFonts w:cs="Times New Roman"/>
      </w:rPr>
    </w:lvl>
  </w:abstractNum>
  <w:abstractNum w:abstractNumId="19">
    <w:nsid w:val="5FFA32D5"/>
    <w:multiLevelType w:val="hybridMultilevel"/>
    <w:tmpl w:val="C4AC85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62B21D28"/>
    <w:multiLevelType w:val="hybridMultilevel"/>
    <w:tmpl w:val="707A9B2E"/>
    <w:lvl w:ilvl="0" w:tplc="45DA538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63AB621F"/>
    <w:multiLevelType w:val="hybridMultilevel"/>
    <w:tmpl w:val="F604ADFE"/>
    <w:lvl w:ilvl="0" w:tplc="0462A3B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AC37E37"/>
    <w:multiLevelType w:val="hybridMultilevel"/>
    <w:tmpl w:val="D456A566"/>
    <w:lvl w:ilvl="0" w:tplc="45DA538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6C356D7A"/>
    <w:multiLevelType w:val="hybridMultilevel"/>
    <w:tmpl w:val="C89CBD2C"/>
    <w:lvl w:ilvl="0" w:tplc="0BA0591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6CD164A5"/>
    <w:multiLevelType w:val="hybridMultilevel"/>
    <w:tmpl w:val="23D88592"/>
    <w:lvl w:ilvl="0" w:tplc="C1EC35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6D1A3BE9"/>
    <w:multiLevelType w:val="hybridMultilevel"/>
    <w:tmpl w:val="C218B614"/>
    <w:lvl w:ilvl="0" w:tplc="C8668BB2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72B6132F"/>
    <w:multiLevelType w:val="hybridMultilevel"/>
    <w:tmpl w:val="19F65CA2"/>
    <w:lvl w:ilvl="0" w:tplc="516C21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B0B23C9"/>
    <w:multiLevelType w:val="hybridMultilevel"/>
    <w:tmpl w:val="15BE8B1E"/>
    <w:lvl w:ilvl="0" w:tplc="28BE8C46">
      <w:start w:val="10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1"/>
  </w:num>
  <w:num w:numId="5">
    <w:abstractNumId w:val="25"/>
  </w:num>
  <w:num w:numId="6">
    <w:abstractNumId w:val="0"/>
  </w:num>
  <w:num w:numId="7">
    <w:abstractNumId w:val="21"/>
  </w:num>
  <w:num w:numId="8">
    <w:abstractNumId w:val="17"/>
  </w:num>
  <w:num w:numId="9">
    <w:abstractNumId w:val="24"/>
  </w:num>
  <w:num w:numId="10">
    <w:abstractNumId w:val="16"/>
  </w:num>
  <w:num w:numId="11">
    <w:abstractNumId w:val="10"/>
  </w:num>
  <w:num w:numId="12">
    <w:abstractNumId w:val="27"/>
  </w:num>
  <w:num w:numId="13">
    <w:abstractNumId w:val="14"/>
  </w:num>
  <w:num w:numId="14">
    <w:abstractNumId w:val="2"/>
  </w:num>
  <w:num w:numId="15">
    <w:abstractNumId w:val="7"/>
  </w:num>
  <w:num w:numId="16">
    <w:abstractNumId w:val="11"/>
  </w:num>
  <w:num w:numId="17">
    <w:abstractNumId w:val="22"/>
  </w:num>
  <w:num w:numId="18">
    <w:abstractNumId w:val="20"/>
  </w:num>
  <w:num w:numId="19">
    <w:abstractNumId w:val="8"/>
  </w:num>
  <w:num w:numId="20">
    <w:abstractNumId w:val="3"/>
  </w:num>
  <w:num w:numId="21">
    <w:abstractNumId w:val="4"/>
  </w:num>
  <w:num w:numId="22">
    <w:abstractNumId w:val="23"/>
  </w:num>
  <w:num w:numId="23">
    <w:abstractNumId w:val="12"/>
  </w:num>
  <w:num w:numId="24">
    <w:abstractNumId w:val="19"/>
  </w:num>
  <w:num w:numId="25">
    <w:abstractNumId w:val="26"/>
  </w:num>
  <w:num w:numId="26">
    <w:abstractNumId w:val="6"/>
  </w:num>
  <w:num w:numId="27">
    <w:abstractNumId w:val="15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0"/>
  <w:drawingGridHorizontalSpacing w:val="120"/>
  <w:drawingGridVerticalSpacing w:val="21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467"/>
    <w:rsid w:val="000012FE"/>
    <w:rsid w:val="00007AE2"/>
    <w:rsid w:val="00014057"/>
    <w:rsid w:val="000231BD"/>
    <w:rsid w:val="000243B1"/>
    <w:rsid w:val="00045AEB"/>
    <w:rsid w:val="00062054"/>
    <w:rsid w:val="0006579B"/>
    <w:rsid w:val="00082936"/>
    <w:rsid w:val="00086243"/>
    <w:rsid w:val="00090848"/>
    <w:rsid w:val="00097EEF"/>
    <w:rsid w:val="000A4610"/>
    <w:rsid w:val="000D0231"/>
    <w:rsid w:val="000D1E8B"/>
    <w:rsid w:val="000D205C"/>
    <w:rsid w:val="000F3A04"/>
    <w:rsid w:val="000F6590"/>
    <w:rsid w:val="00104467"/>
    <w:rsid w:val="00120442"/>
    <w:rsid w:val="0012462E"/>
    <w:rsid w:val="0013417B"/>
    <w:rsid w:val="00154A7A"/>
    <w:rsid w:val="00165014"/>
    <w:rsid w:val="00172534"/>
    <w:rsid w:val="00180770"/>
    <w:rsid w:val="001A34E4"/>
    <w:rsid w:val="001A6AC0"/>
    <w:rsid w:val="001B4037"/>
    <w:rsid w:val="001C1689"/>
    <w:rsid w:val="001C341F"/>
    <w:rsid w:val="001F27DC"/>
    <w:rsid w:val="002071B3"/>
    <w:rsid w:val="00211D81"/>
    <w:rsid w:val="00235F9A"/>
    <w:rsid w:val="0024003E"/>
    <w:rsid w:val="0024504D"/>
    <w:rsid w:val="002533C4"/>
    <w:rsid w:val="00254781"/>
    <w:rsid w:val="00257A69"/>
    <w:rsid w:val="00264E59"/>
    <w:rsid w:val="00267947"/>
    <w:rsid w:val="00283D23"/>
    <w:rsid w:val="002B1276"/>
    <w:rsid w:val="002B5F58"/>
    <w:rsid w:val="002C3905"/>
    <w:rsid w:val="002C6616"/>
    <w:rsid w:val="002F5B78"/>
    <w:rsid w:val="00311D1E"/>
    <w:rsid w:val="00315EDF"/>
    <w:rsid w:val="00317871"/>
    <w:rsid w:val="00340BA5"/>
    <w:rsid w:val="00344F1D"/>
    <w:rsid w:val="00366684"/>
    <w:rsid w:val="0037175F"/>
    <w:rsid w:val="00380185"/>
    <w:rsid w:val="003926B2"/>
    <w:rsid w:val="00396818"/>
    <w:rsid w:val="003C3BBA"/>
    <w:rsid w:val="003D2B32"/>
    <w:rsid w:val="00405EC3"/>
    <w:rsid w:val="00420CC1"/>
    <w:rsid w:val="0044056C"/>
    <w:rsid w:val="00461C68"/>
    <w:rsid w:val="00472A59"/>
    <w:rsid w:val="00475977"/>
    <w:rsid w:val="004808C6"/>
    <w:rsid w:val="00482CB0"/>
    <w:rsid w:val="00495EBF"/>
    <w:rsid w:val="00497F78"/>
    <w:rsid w:val="004A2DB1"/>
    <w:rsid w:val="004B27B1"/>
    <w:rsid w:val="004B7C03"/>
    <w:rsid w:val="004B7E7A"/>
    <w:rsid w:val="004C09F0"/>
    <w:rsid w:val="004C2458"/>
    <w:rsid w:val="004D7E83"/>
    <w:rsid w:val="004F602C"/>
    <w:rsid w:val="004F736F"/>
    <w:rsid w:val="005020AD"/>
    <w:rsid w:val="005025D5"/>
    <w:rsid w:val="00527C45"/>
    <w:rsid w:val="00540146"/>
    <w:rsid w:val="00541E86"/>
    <w:rsid w:val="00554360"/>
    <w:rsid w:val="00560C77"/>
    <w:rsid w:val="005679F9"/>
    <w:rsid w:val="0058446A"/>
    <w:rsid w:val="0058690E"/>
    <w:rsid w:val="00587C37"/>
    <w:rsid w:val="00591285"/>
    <w:rsid w:val="005A3B57"/>
    <w:rsid w:val="005A3F18"/>
    <w:rsid w:val="005B0A0F"/>
    <w:rsid w:val="005D5F62"/>
    <w:rsid w:val="005E1E48"/>
    <w:rsid w:val="005E5242"/>
    <w:rsid w:val="005F660A"/>
    <w:rsid w:val="00617A15"/>
    <w:rsid w:val="00622D5C"/>
    <w:rsid w:val="006245F0"/>
    <w:rsid w:val="006364C1"/>
    <w:rsid w:val="006407A6"/>
    <w:rsid w:val="006553D2"/>
    <w:rsid w:val="00660A8E"/>
    <w:rsid w:val="00664EBA"/>
    <w:rsid w:val="006B4540"/>
    <w:rsid w:val="006F070F"/>
    <w:rsid w:val="00760899"/>
    <w:rsid w:val="00763D5F"/>
    <w:rsid w:val="007867A6"/>
    <w:rsid w:val="00797897"/>
    <w:rsid w:val="007A1116"/>
    <w:rsid w:val="007A3681"/>
    <w:rsid w:val="007A7A87"/>
    <w:rsid w:val="007B79F1"/>
    <w:rsid w:val="007D0673"/>
    <w:rsid w:val="00800192"/>
    <w:rsid w:val="008051EC"/>
    <w:rsid w:val="00826977"/>
    <w:rsid w:val="00834654"/>
    <w:rsid w:val="00853FAF"/>
    <w:rsid w:val="00855068"/>
    <w:rsid w:val="0085534A"/>
    <w:rsid w:val="008623E4"/>
    <w:rsid w:val="00862476"/>
    <w:rsid w:val="008639E5"/>
    <w:rsid w:val="008674B7"/>
    <w:rsid w:val="00880B9F"/>
    <w:rsid w:val="0089002D"/>
    <w:rsid w:val="008B2414"/>
    <w:rsid w:val="008E3D1B"/>
    <w:rsid w:val="008F0618"/>
    <w:rsid w:val="00944963"/>
    <w:rsid w:val="00960738"/>
    <w:rsid w:val="00961C00"/>
    <w:rsid w:val="0096600D"/>
    <w:rsid w:val="00976E5E"/>
    <w:rsid w:val="009807E8"/>
    <w:rsid w:val="00980CBA"/>
    <w:rsid w:val="0099646A"/>
    <w:rsid w:val="009A27C5"/>
    <w:rsid w:val="009B6B27"/>
    <w:rsid w:val="009C7C0C"/>
    <w:rsid w:val="009D7137"/>
    <w:rsid w:val="009E2A50"/>
    <w:rsid w:val="00A1069E"/>
    <w:rsid w:val="00A138DC"/>
    <w:rsid w:val="00A20B1E"/>
    <w:rsid w:val="00A35A77"/>
    <w:rsid w:val="00A361A9"/>
    <w:rsid w:val="00A3645F"/>
    <w:rsid w:val="00A50CC5"/>
    <w:rsid w:val="00A6230F"/>
    <w:rsid w:val="00A6282C"/>
    <w:rsid w:val="00A72ABC"/>
    <w:rsid w:val="00A914F2"/>
    <w:rsid w:val="00AC1E73"/>
    <w:rsid w:val="00AC3021"/>
    <w:rsid w:val="00B02D84"/>
    <w:rsid w:val="00B054C2"/>
    <w:rsid w:val="00B175ED"/>
    <w:rsid w:val="00B2358E"/>
    <w:rsid w:val="00B3476E"/>
    <w:rsid w:val="00B57E48"/>
    <w:rsid w:val="00B73EA9"/>
    <w:rsid w:val="00B92E6B"/>
    <w:rsid w:val="00B942B0"/>
    <w:rsid w:val="00BA198D"/>
    <w:rsid w:val="00BB4715"/>
    <w:rsid w:val="00BB532F"/>
    <w:rsid w:val="00BD2EEB"/>
    <w:rsid w:val="00BE1C78"/>
    <w:rsid w:val="00BE2424"/>
    <w:rsid w:val="00C07FF5"/>
    <w:rsid w:val="00C12181"/>
    <w:rsid w:val="00C234FE"/>
    <w:rsid w:val="00C240EB"/>
    <w:rsid w:val="00C324CB"/>
    <w:rsid w:val="00C33F15"/>
    <w:rsid w:val="00C364F8"/>
    <w:rsid w:val="00C405C7"/>
    <w:rsid w:val="00C541F6"/>
    <w:rsid w:val="00C61672"/>
    <w:rsid w:val="00C619B5"/>
    <w:rsid w:val="00C708CA"/>
    <w:rsid w:val="00C70AD7"/>
    <w:rsid w:val="00C723BF"/>
    <w:rsid w:val="00C750A0"/>
    <w:rsid w:val="00CA532A"/>
    <w:rsid w:val="00CA5422"/>
    <w:rsid w:val="00CA70DB"/>
    <w:rsid w:val="00CB353D"/>
    <w:rsid w:val="00CB660F"/>
    <w:rsid w:val="00CB6B51"/>
    <w:rsid w:val="00CC21DA"/>
    <w:rsid w:val="00CC447E"/>
    <w:rsid w:val="00CF12A7"/>
    <w:rsid w:val="00D03674"/>
    <w:rsid w:val="00D07992"/>
    <w:rsid w:val="00D12333"/>
    <w:rsid w:val="00D40C73"/>
    <w:rsid w:val="00D41E82"/>
    <w:rsid w:val="00D4624F"/>
    <w:rsid w:val="00D62E86"/>
    <w:rsid w:val="00D844C7"/>
    <w:rsid w:val="00D92159"/>
    <w:rsid w:val="00DA3899"/>
    <w:rsid w:val="00DC21EF"/>
    <w:rsid w:val="00DD0089"/>
    <w:rsid w:val="00DD4D0F"/>
    <w:rsid w:val="00DD503C"/>
    <w:rsid w:val="00DE4413"/>
    <w:rsid w:val="00DF406D"/>
    <w:rsid w:val="00E15724"/>
    <w:rsid w:val="00E24651"/>
    <w:rsid w:val="00E2590C"/>
    <w:rsid w:val="00E912FC"/>
    <w:rsid w:val="00E91423"/>
    <w:rsid w:val="00E94F21"/>
    <w:rsid w:val="00EA00FF"/>
    <w:rsid w:val="00EB5AB2"/>
    <w:rsid w:val="00EB5DC7"/>
    <w:rsid w:val="00EE6317"/>
    <w:rsid w:val="00EE6DE5"/>
    <w:rsid w:val="00F01CEB"/>
    <w:rsid w:val="00F20863"/>
    <w:rsid w:val="00F252C9"/>
    <w:rsid w:val="00F72433"/>
    <w:rsid w:val="00F759CD"/>
    <w:rsid w:val="00F978ED"/>
    <w:rsid w:val="00FF2C32"/>
    <w:rsid w:val="00FF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錄抬頭"/>
    <w:basedOn w:val="a"/>
    <w:uiPriority w:val="99"/>
    <w:rsid w:val="00104467"/>
    <w:pPr>
      <w:widowControl/>
      <w:spacing w:before="180" w:after="180"/>
      <w:jc w:val="center"/>
    </w:pPr>
    <w:rPr>
      <w:rFonts w:eastAsia="標楷體" w:cs="新細明體"/>
      <w:kern w:val="0"/>
      <w:sz w:val="28"/>
      <w:szCs w:val="20"/>
    </w:rPr>
  </w:style>
  <w:style w:type="paragraph" w:styleId="a4">
    <w:name w:val="List Paragraph"/>
    <w:basedOn w:val="a"/>
    <w:uiPriority w:val="99"/>
    <w:qFormat/>
    <w:rsid w:val="00104467"/>
    <w:pPr>
      <w:ind w:leftChars="200" w:left="480"/>
    </w:pPr>
  </w:style>
  <w:style w:type="paragraph" w:customStyle="1" w:styleId="t1">
    <w:name w:val="t1"/>
    <w:basedOn w:val="a"/>
    <w:uiPriority w:val="99"/>
    <w:rsid w:val="00A6282C"/>
    <w:pPr>
      <w:snapToGrid w:val="0"/>
      <w:spacing w:line="400" w:lineRule="exact"/>
      <w:ind w:left="560" w:hangingChars="200" w:hanging="560"/>
      <w:jc w:val="both"/>
    </w:pPr>
    <w:rPr>
      <w:rFonts w:ascii="標楷體" w:eastAsia="標楷體" w:hAnsi="標楷體"/>
      <w:sz w:val="28"/>
      <w:szCs w:val="28"/>
    </w:rPr>
  </w:style>
  <w:style w:type="paragraph" w:customStyle="1" w:styleId="t2">
    <w:name w:val="t2"/>
    <w:basedOn w:val="a"/>
    <w:uiPriority w:val="99"/>
    <w:rsid w:val="000D1E8B"/>
    <w:pPr>
      <w:snapToGrid w:val="0"/>
      <w:spacing w:line="400" w:lineRule="exact"/>
      <w:ind w:leftChars="250" w:left="1160" w:hangingChars="200" w:hanging="560"/>
      <w:jc w:val="both"/>
    </w:pPr>
    <w:rPr>
      <w:rFonts w:ascii="標楷體" w:eastAsia="標楷體" w:hAnsi="標楷體"/>
      <w:kern w:val="0"/>
      <w:sz w:val="28"/>
      <w:szCs w:val="28"/>
    </w:rPr>
  </w:style>
  <w:style w:type="paragraph" w:customStyle="1" w:styleId="p3">
    <w:name w:val="p3"/>
    <w:basedOn w:val="a"/>
    <w:uiPriority w:val="99"/>
    <w:rsid w:val="001C341F"/>
    <w:pPr>
      <w:snapToGrid w:val="0"/>
      <w:spacing w:line="400" w:lineRule="exact"/>
      <w:ind w:leftChars="450" w:left="1080"/>
      <w:jc w:val="both"/>
    </w:pPr>
    <w:rPr>
      <w:rFonts w:ascii="標楷體" w:eastAsia="標楷體" w:hAnsi="標楷體"/>
      <w:sz w:val="28"/>
      <w:szCs w:val="28"/>
    </w:rPr>
  </w:style>
  <w:style w:type="paragraph" w:customStyle="1" w:styleId="t10">
    <w:name w:val="t1'"/>
    <w:basedOn w:val="t1"/>
    <w:uiPriority w:val="99"/>
    <w:rsid w:val="001C341F"/>
    <w:pPr>
      <w:ind w:left="840" w:hangingChars="300" w:hanging="840"/>
    </w:pPr>
  </w:style>
  <w:style w:type="paragraph" w:styleId="a5">
    <w:name w:val="header"/>
    <w:basedOn w:val="a"/>
    <w:link w:val="a6"/>
    <w:uiPriority w:val="99"/>
    <w:rsid w:val="00853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853FA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53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853FAF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6553D2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6553D2"/>
    <w:rPr>
      <w:rFonts w:ascii="Cambria" w:eastAsia="新細明體" w:hAnsi="Cambria" w:cs="Times New Roman"/>
      <w:sz w:val="18"/>
      <w:szCs w:val="18"/>
    </w:rPr>
  </w:style>
  <w:style w:type="paragraph" w:customStyle="1" w:styleId="p2">
    <w:name w:val="p2"/>
    <w:basedOn w:val="a"/>
    <w:uiPriority w:val="99"/>
    <w:rsid w:val="00660A8E"/>
    <w:pPr>
      <w:snapToGrid w:val="0"/>
      <w:spacing w:line="400" w:lineRule="exact"/>
      <w:ind w:leftChars="250" w:left="600"/>
      <w:jc w:val="both"/>
    </w:pPr>
    <w:rPr>
      <w:rFonts w:ascii="標楷體" w:eastAsia="標楷體" w:hAnsi="標楷體"/>
      <w:sz w:val="28"/>
      <w:szCs w:val="28"/>
    </w:rPr>
  </w:style>
  <w:style w:type="paragraph" w:customStyle="1" w:styleId="p1">
    <w:name w:val="p1"/>
    <w:basedOn w:val="a"/>
    <w:uiPriority w:val="99"/>
    <w:rsid w:val="00660A8E"/>
    <w:pPr>
      <w:jc w:val="both"/>
    </w:pPr>
    <w:rPr>
      <w:rFonts w:ascii="標楷體" w:eastAsia="標楷體" w:hAnsi="標楷體"/>
    </w:rPr>
  </w:style>
  <w:style w:type="paragraph" w:customStyle="1" w:styleId="t3">
    <w:name w:val="t3"/>
    <w:basedOn w:val="a"/>
    <w:uiPriority w:val="99"/>
    <w:rsid w:val="00660A8E"/>
    <w:pPr>
      <w:snapToGrid w:val="0"/>
      <w:spacing w:line="400" w:lineRule="exact"/>
      <w:ind w:leftChars="350" w:left="1120" w:hangingChars="100" w:hanging="280"/>
      <w:jc w:val="both"/>
    </w:pPr>
    <w:rPr>
      <w:rFonts w:ascii="標楷體" w:eastAsia="標楷體" w:hAnsi="標楷體"/>
      <w:sz w:val="28"/>
      <w:szCs w:val="28"/>
    </w:rPr>
  </w:style>
  <w:style w:type="paragraph" w:customStyle="1" w:styleId="p10">
    <w:name w:val="p1'"/>
    <w:basedOn w:val="p1"/>
    <w:uiPriority w:val="99"/>
    <w:rsid w:val="00660A8E"/>
    <w:pPr>
      <w:snapToGrid w:val="0"/>
      <w:spacing w:line="400" w:lineRule="exact"/>
      <w:ind w:leftChars="350" w:left="840"/>
    </w:pPr>
    <w:rPr>
      <w:sz w:val="28"/>
      <w:szCs w:val="28"/>
    </w:rPr>
  </w:style>
  <w:style w:type="paragraph" w:customStyle="1" w:styleId="t6">
    <w:name w:val="t6"/>
    <w:basedOn w:val="t10"/>
    <w:uiPriority w:val="99"/>
    <w:rsid w:val="00660A8E"/>
    <w:pPr>
      <w:ind w:left="1120" w:hangingChars="400" w:hanging="1120"/>
    </w:pPr>
  </w:style>
  <w:style w:type="paragraph" w:styleId="ab">
    <w:name w:val="Revision"/>
    <w:hidden/>
    <w:uiPriority w:val="99"/>
    <w:semiHidden/>
    <w:rsid w:val="00961C00"/>
  </w:style>
  <w:style w:type="paragraph" w:customStyle="1" w:styleId="t20">
    <w:name w:val="t2'"/>
    <w:basedOn w:val="t2"/>
    <w:uiPriority w:val="99"/>
    <w:rsid w:val="00760899"/>
    <w:pPr>
      <w:ind w:leftChars="350" w:left="1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錄抬頭"/>
    <w:basedOn w:val="a"/>
    <w:uiPriority w:val="99"/>
    <w:rsid w:val="00104467"/>
    <w:pPr>
      <w:widowControl/>
      <w:spacing w:before="180" w:after="180"/>
      <w:jc w:val="center"/>
    </w:pPr>
    <w:rPr>
      <w:rFonts w:eastAsia="標楷體" w:cs="新細明體"/>
      <w:kern w:val="0"/>
      <w:sz w:val="28"/>
      <w:szCs w:val="20"/>
    </w:rPr>
  </w:style>
  <w:style w:type="paragraph" w:styleId="a4">
    <w:name w:val="List Paragraph"/>
    <w:basedOn w:val="a"/>
    <w:uiPriority w:val="99"/>
    <w:qFormat/>
    <w:rsid w:val="00104467"/>
    <w:pPr>
      <w:ind w:leftChars="200" w:left="480"/>
    </w:pPr>
  </w:style>
  <w:style w:type="paragraph" w:customStyle="1" w:styleId="t1">
    <w:name w:val="t1"/>
    <w:basedOn w:val="a"/>
    <w:uiPriority w:val="99"/>
    <w:rsid w:val="00A6282C"/>
    <w:pPr>
      <w:snapToGrid w:val="0"/>
      <w:spacing w:line="400" w:lineRule="exact"/>
      <w:ind w:left="560" w:hangingChars="200" w:hanging="560"/>
      <w:jc w:val="both"/>
    </w:pPr>
    <w:rPr>
      <w:rFonts w:ascii="標楷體" w:eastAsia="標楷體" w:hAnsi="標楷體"/>
      <w:sz w:val="28"/>
      <w:szCs w:val="28"/>
    </w:rPr>
  </w:style>
  <w:style w:type="paragraph" w:customStyle="1" w:styleId="t2">
    <w:name w:val="t2"/>
    <w:basedOn w:val="a"/>
    <w:uiPriority w:val="99"/>
    <w:rsid w:val="000D1E8B"/>
    <w:pPr>
      <w:snapToGrid w:val="0"/>
      <w:spacing w:line="400" w:lineRule="exact"/>
      <w:ind w:leftChars="250" w:left="1160" w:hangingChars="200" w:hanging="560"/>
      <w:jc w:val="both"/>
    </w:pPr>
    <w:rPr>
      <w:rFonts w:ascii="標楷體" w:eastAsia="標楷體" w:hAnsi="標楷體"/>
      <w:kern w:val="0"/>
      <w:sz w:val="28"/>
      <w:szCs w:val="28"/>
    </w:rPr>
  </w:style>
  <w:style w:type="paragraph" w:customStyle="1" w:styleId="p3">
    <w:name w:val="p3"/>
    <w:basedOn w:val="a"/>
    <w:uiPriority w:val="99"/>
    <w:rsid w:val="001C341F"/>
    <w:pPr>
      <w:snapToGrid w:val="0"/>
      <w:spacing w:line="400" w:lineRule="exact"/>
      <w:ind w:leftChars="450" w:left="1080"/>
      <w:jc w:val="both"/>
    </w:pPr>
    <w:rPr>
      <w:rFonts w:ascii="標楷體" w:eastAsia="標楷體" w:hAnsi="標楷體"/>
      <w:sz w:val="28"/>
      <w:szCs w:val="28"/>
    </w:rPr>
  </w:style>
  <w:style w:type="paragraph" w:customStyle="1" w:styleId="t10">
    <w:name w:val="t1'"/>
    <w:basedOn w:val="t1"/>
    <w:uiPriority w:val="99"/>
    <w:rsid w:val="001C341F"/>
    <w:pPr>
      <w:ind w:left="840" w:hangingChars="300" w:hanging="840"/>
    </w:pPr>
  </w:style>
  <w:style w:type="paragraph" w:styleId="a5">
    <w:name w:val="header"/>
    <w:basedOn w:val="a"/>
    <w:link w:val="a6"/>
    <w:uiPriority w:val="99"/>
    <w:rsid w:val="00853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853FA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53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853FAF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6553D2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6553D2"/>
    <w:rPr>
      <w:rFonts w:ascii="Cambria" w:eastAsia="新細明體" w:hAnsi="Cambria" w:cs="Times New Roman"/>
      <w:sz w:val="18"/>
      <w:szCs w:val="18"/>
    </w:rPr>
  </w:style>
  <w:style w:type="paragraph" w:customStyle="1" w:styleId="p2">
    <w:name w:val="p2"/>
    <w:basedOn w:val="a"/>
    <w:uiPriority w:val="99"/>
    <w:rsid w:val="00660A8E"/>
    <w:pPr>
      <w:snapToGrid w:val="0"/>
      <w:spacing w:line="400" w:lineRule="exact"/>
      <w:ind w:leftChars="250" w:left="600"/>
      <w:jc w:val="both"/>
    </w:pPr>
    <w:rPr>
      <w:rFonts w:ascii="標楷體" w:eastAsia="標楷體" w:hAnsi="標楷體"/>
      <w:sz w:val="28"/>
      <w:szCs w:val="28"/>
    </w:rPr>
  </w:style>
  <w:style w:type="paragraph" w:customStyle="1" w:styleId="p1">
    <w:name w:val="p1"/>
    <w:basedOn w:val="a"/>
    <w:uiPriority w:val="99"/>
    <w:rsid w:val="00660A8E"/>
    <w:pPr>
      <w:jc w:val="both"/>
    </w:pPr>
    <w:rPr>
      <w:rFonts w:ascii="標楷體" w:eastAsia="標楷體" w:hAnsi="標楷體"/>
    </w:rPr>
  </w:style>
  <w:style w:type="paragraph" w:customStyle="1" w:styleId="t3">
    <w:name w:val="t3"/>
    <w:basedOn w:val="a"/>
    <w:uiPriority w:val="99"/>
    <w:rsid w:val="00660A8E"/>
    <w:pPr>
      <w:snapToGrid w:val="0"/>
      <w:spacing w:line="400" w:lineRule="exact"/>
      <w:ind w:leftChars="350" w:left="1120" w:hangingChars="100" w:hanging="280"/>
      <w:jc w:val="both"/>
    </w:pPr>
    <w:rPr>
      <w:rFonts w:ascii="標楷體" w:eastAsia="標楷體" w:hAnsi="標楷體"/>
      <w:sz w:val="28"/>
      <w:szCs w:val="28"/>
    </w:rPr>
  </w:style>
  <w:style w:type="paragraph" w:customStyle="1" w:styleId="p10">
    <w:name w:val="p1'"/>
    <w:basedOn w:val="p1"/>
    <w:uiPriority w:val="99"/>
    <w:rsid w:val="00660A8E"/>
    <w:pPr>
      <w:snapToGrid w:val="0"/>
      <w:spacing w:line="400" w:lineRule="exact"/>
      <w:ind w:leftChars="350" w:left="840"/>
    </w:pPr>
    <w:rPr>
      <w:sz w:val="28"/>
      <w:szCs w:val="28"/>
    </w:rPr>
  </w:style>
  <w:style w:type="paragraph" w:customStyle="1" w:styleId="t6">
    <w:name w:val="t6"/>
    <w:basedOn w:val="t10"/>
    <w:uiPriority w:val="99"/>
    <w:rsid w:val="00660A8E"/>
    <w:pPr>
      <w:ind w:left="1120" w:hangingChars="400" w:hanging="1120"/>
    </w:pPr>
  </w:style>
  <w:style w:type="paragraph" w:styleId="ab">
    <w:name w:val="Revision"/>
    <w:hidden/>
    <w:uiPriority w:val="99"/>
    <w:semiHidden/>
    <w:rsid w:val="00961C00"/>
  </w:style>
  <w:style w:type="paragraph" w:customStyle="1" w:styleId="t20">
    <w:name w:val="t2'"/>
    <w:basedOn w:val="t2"/>
    <w:uiPriority w:val="99"/>
    <w:rsid w:val="00760899"/>
    <w:pPr>
      <w:ind w:leftChars="350" w:left="1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1664</Words>
  <Characters>56</Characters>
  <Application>Microsoft Office Word</Application>
  <DocSecurity>4</DocSecurity>
  <Lines>1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行政院國家科學委員會補助應用型研究育苗專案計畫</dc:title>
  <dc:creator>劉君儀</dc:creator>
  <cp:lastModifiedBy>蔡惠雅</cp:lastModifiedBy>
  <cp:revision>2</cp:revision>
  <cp:lastPrinted>2014-07-14T10:17:00Z</cp:lastPrinted>
  <dcterms:created xsi:type="dcterms:W3CDTF">2014-07-17T07:59:00Z</dcterms:created>
  <dcterms:modified xsi:type="dcterms:W3CDTF">2014-07-17T07:59:00Z</dcterms:modified>
</cp:coreProperties>
</file>