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FE" w:rsidRPr="00FA0CFE" w:rsidRDefault="00FA0CFE" w:rsidP="00FA0CFE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FA0CFE">
        <w:rPr>
          <w:rFonts w:ascii="Times New Roman" w:hAnsi="Times New Roman" w:hint="eastAsia"/>
          <w:b/>
          <w:sz w:val="28"/>
          <w:szCs w:val="28"/>
        </w:rPr>
        <w:t>DG EAC MSCA updates</w:t>
      </w:r>
    </w:p>
    <w:bookmarkEnd w:id="0"/>
    <w:p w:rsidR="00FA0CFE" w:rsidRPr="00FA0CFE" w:rsidRDefault="00FA0CFE" w:rsidP="00FA0CFE">
      <w:pPr>
        <w:jc w:val="both"/>
        <w:rPr>
          <w:rFonts w:ascii="Times New Roman" w:hAnsi="Times New Roman"/>
          <w:b/>
          <w:sz w:val="28"/>
          <w:szCs w:val="28"/>
        </w:rPr>
      </w:pPr>
      <w:r w:rsidRPr="00FA0CFE">
        <w:rPr>
          <w:rFonts w:ascii="Times New Roman" w:hAnsi="Times New Roman" w:hint="eastAsia"/>
          <w:b/>
          <w:sz w:val="28"/>
          <w:szCs w:val="28"/>
        </w:rPr>
        <w:t xml:space="preserve">26 March </w:t>
      </w:r>
      <w:r w:rsidRPr="00FA0CFE">
        <w:rPr>
          <w:rFonts w:ascii="Times New Roman" w:hAnsi="Times New Roman"/>
          <w:b/>
          <w:sz w:val="28"/>
          <w:szCs w:val="28"/>
        </w:rPr>
        <w:t>2015</w:t>
      </w:r>
    </w:p>
    <w:p w:rsidR="00FA0CFE" w:rsidRPr="00FA0CFE" w:rsidRDefault="00FA0CFE" w:rsidP="00FA0CFE">
      <w:pPr>
        <w:jc w:val="both"/>
        <w:rPr>
          <w:rFonts w:ascii="Times New Roman" w:hAnsi="Times New Roman"/>
          <w:b/>
          <w:sz w:val="28"/>
          <w:szCs w:val="28"/>
        </w:rPr>
      </w:pPr>
      <w:r w:rsidRPr="00FA0CFE">
        <w:rPr>
          <w:rFonts w:ascii="Times New Roman" w:hAnsi="Times New Roman" w:hint="eastAsia"/>
          <w:b/>
          <w:sz w:val="28"/>
          <w:szCs w:val="28"/>
        </w:rPr>
        <w:t>Education Division</w:t>
      </w:r>
    </w:p>
    <w:p w:rsidR="00FA0CFE" w:rsidRPr="00FA0CFE" w:rsidRDefault="00FA0CFE" w:rsidP="00FA0CFE">
      <w:pPr>
        <w:jc w:val="both"/>
        <w:rPr>
          <w:rFonts w:ascii="Times New Roman" w:hAnsi="Times New Roman"/>
          <w:b/>
          <w:sz w:val="28"/>
          <w:szCs w:val="28"/>
        </w:rPr>
      </w:pPr>
      <w:r w:rsidRPr="00FA0CFE">
        <w:rPr>
          <w:rFonts w:ascii="Times New Roman" w:hAnsi="Times New Roman"/>
          <w:b/>
          <w:sz w:val="28"/>
          <w:szCs w:val="28"/>
        </w:rPr>
        <w:t>Taipei</w:t>
      </w:r>
      <w:r w:rsidRPr="00FA0CFE">
        <w:rPr>
          <w:rFonts w:ascii="Times New Roman" w:hAnsi="Times New Roman" w:hint="eastAsia"/>
          <w:b/>
          <w:sz w:val="28"/>
          <w:szCs w:val="28"/>
        </w:rPr>
        <w:t xml:space="preserve"> Representative Office in the EU and Belgium</w:t>
      </w:r>
    </w:p>
    <w:p w:rsidR="00FA0CFE" w:rsidRPr="00FA0CFE" w:rsidRDefault="00FA0CFE" w:rsidP="00FA0CFE">
      <w:pPr>
        <w:jc w:val="both"/>
        <w:rPr>
          <w:rFonts w:ascii="Times New Roman" w:hAnsi="Times New Roman"/>
        </w:rPr>
      </w:pPr>
    </w:p>
    <w:p w:rsidR="00FA0CFE" w:rsidRDefault="00FA0CFE" w:rsidP="00FA0CFE">
      <w:pPr>
        <w:jc w:val="both"/>
        <w:rPr>
          <w:rFonts w:ascii="Times New Roman" w:hAnsi="Times New Roman"/>
        </w:rPr>
      </w:pPr>
    </w:p>
    <w:p w:rsidR="00FA0CFE" w:rsidRPr="00FA0CFE" w:rsidRDefault="00FA0CFE" w:rsidP="00FA0CF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FA0CFE">
        <w:rPr>
          <w:rFonts w:ascii="Times New Roman" w:hAnsi="Times New Roman"/>
          <w:sz w:val="28"/>
          <w:szCs w:val="28"/>
        </w:rPr>
        <w:t xml:space="preserve">From 2007 to 2013, there was only one Taiwanese institution, National </w:t>
      </w:r>
      <w:proofErr w:type="spellStart"/>
      <w:r w:rsidRPr="00FA0CFE">
        <w:rPr>
          <w:rFonts w:ascii="Times New Roman" w:hAnsi="Times New Roman"/>
          <w:sz w:val="28"/>
          <w:szCs w:val="28"/>
        </w:rPr>
        <w:t>Ching</w:t>
      </w:r>
      <w:proofErr w:type="spellEnd"/>
      <w:r w:rsidRPr="00FA0CFE">
        <w:rPr>
          <w:rFonts w:ascii="Times New Roman" w:hAnsi="Times New Roman"/>
          <w:sz w:val="28"/>
          <w:szCs w:val="28"/>
        </w:rPr>
        <w:t>-Hua University which successfully participated in the IRSES action and 2 Taiwanese institutions who participated as Associated Partners in 2 ITN projects financed under the Marie Curie Actions, under FP7. There were also 25 early-stage researchers from Taiwan, who received ITN funding to do their PhD studies in Europe.</w:t>
      </w:r>
    </w:p>
    <w:p w:rsidR="00FA0CFE" w:rsidRPr="00FA0CFE" w:rsidRDefault="00FA0CFE" w:rsidP="00FA0CFE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FA0CFE" w:rsidRPr="00FA0CFE" w:rsidRDefault="00FA0CFE" w:rsidP="00FA0CF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FA0CFE">
        <w:rPr>
          <w:rFonts w:ascii="Times New Roman" w:hAnsi="Times New Roman"/>
          <w:sz w:val="28"/>
          <w:szCs w:val="28"/>
        </w:rPr>
        <w:t xml:space="preserve">In 2014, under the Horizon 2020 Marie </w:t>
      </w:r>
      <w:proofErr w:type="spellStart"/>
      <w:r w:rsidRPr="00FA0CFE">
        <w:rPr>
          <w:rFonts w:ascii="Times New Roman" w:hAnsi="Times New Roman"/>
          <w:sz w:val="28"/>
          <w:szCs w:val="28"/>
        </w:rPr>
        <w:t>Skłodowska</w:t>
      </w:r>
      <w:proofErr w:type="spellEnd"/>
      <w:r w:rsidRPr="00FA0CFE">
        <w:rPr>
          <w:rFonts w:ascii="Times New Roman" w:hAnsi="Times New Roman"/>
          <w:sz w:val="28"/>
          <w:szCs w:val="28"/>
        </w:rPr>
        <w:t xml:space="preserve">-Curie actions, there were 4 Taiwanese institutions which were involved in the MSCA ITN consortia as Partner </w:t>
      </w:r>
      <w:proofErr w:type="spellStart"/>
      <w:r w:rsidRPr="00FA0CFE">
        <w:rPr>
          <w:rFonts w:ascii="Times New Roman" w:hAnsi="Times New Roman"/>
          <w:sz w:val="28"/>
          <w:szCs w:val="28"/>
        </w:rPr>
        <w:t>organisations</w:t>
      </w:r>
      <w:proofErr w:type="spellEnd"/>
      <w:r w:rsidRPr="00FA0CFE">
        <w:rPr>
          <w:rFonts w:ascii="Times New Roman" w:hAnsi="Times New Roman"/>
          <w:sz w:val="28"/>
          <w:szCs w:val="28"/>
        </w:rPr>
        <w:t>, but their proposals</w:t>
      </w:r>
      <w:r w:rsidRPr="00FA0CFE">
        <w:rPr>
          <w:rFonts w:ascii="Times New Roman" w:hAnsi="Times New Roman" w:hint="eastAsia"/>
          <w:sz w:val="28"/>
          <w:szCs w:val="28"/>
        </w:rPr>
        <w:t xml:space="preserve"> </w:t>
      </w:r>
      <w:r w:rsidRPr="00FA0CFE">
        <w:rPr>
          <w:rFonts w:ascii="Times New Roman" w:hAnsi="Times New Roman"/>
          <w:sz w:val="28"/>
          <w:szCs w:val="28"/>
        </w:rPr>
        <w:t xml:space="preserve">were not selected. There were also 2 Taiwanese institutions which successfully applied for RISE as partners.  </w:t>
      </w:r>
    </w:p>
    <w:p w:rsidR="00FA0CFE" w:rsidRPr="00FA0CFE" w:rsidRDefault="00FA0CFE" w:rsidP="00FA0CFE">
      <w:pPr>
        <w:pStyle w:val="a3"/>
        <w:rPr>
          <w:rFonts w:ascii="Times New Roman" w:hAnsi="Times New Roman"/>
          <w:sz w:val="28"/>
          <w:szCs w:val="28"/>
        </w:rPr>
      </w:pPr>
    </w:p>
    <w:p w:rsidR="00FA0CFE" w:rsidRPr="00FA0CFE" w:rsidRDefault="00FA0CFE" w:rsidP="00FA0CFE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FA0CFE">
        <w:rPr>
          <w:rFonts w:ascii="Times New Roman" w:hAnsi="Times New Roman"/>
          <w:sz w:val="28"/>
          <w:szCs w:val="28"/>
        </w:rPr>
        <w:t xml:space="preserve">There are also 3 IF fellows of R.O.C nationality, already based in Europe, who have received IF funding to move to another EU country. No Taiwanese researcher who is currently based in </w:t>
      </w:r>
      <w:proofErr w:type="gramStart"/>
      <w:r w:rsidRPr="00FA0CFE">
        <w:rPr>
          <w:rFonts w:ascii="Times New Roman" w:hAnsi="Times New Roman"/>
          <w:sz w:val="28"/>
          <w:szCs w:val="28"/>
        </w:rPr>
        <w:t>Taiwan,</w:t>
      </w:r>
      <w:proofErr w:type="gramEnd"/>
      <w:r w:rsidRPr="00FA0CFE">
        <w:rPr>
          <w:rFonts w:ascii="Times New Roman" w:hAnsi="Times New Roman"/>
          <w:sz w:val="28"/>
          <w:szCs w:val="28"/>
        </w:rPr>
        <w:t xml:space="preserve"> has received IF funding to come to Europe</w:t>
      </w:r>
      <w:r w:rsidRPr="00FA0CFE">
        <w:rPr>
          <w:rFonts w:ascii="Times New Roman" w:hAnsi="Times New Roman" w:hint="eastAsia"/>
          <w:sz w:val="28"/>
          <w:szCs w:val="28"/>
        </w:rPr>
        <w:t>.</w:t>
      </w:r>
      <w:r w:rsidRPr="00FA0CFE">
        <w:rPr>
          <w:rFonts w:ascii="Times New Roman" w:hAnsi="Times New Roman"/>
          <w:sz w:val="28"/>
          <w:szCs w:val="28"/>
        </w:rPr>
        <w:t xml:space="preserve"> There is no Taiwanese researcher based in Europe who applied for a Global Fellowship.</w:t>
      </w:r>
    </w:p>
    <w:p w:rsidR="00FA0CFE" w:rsidRPr="00FA0CFE" w:rsidRDefault="00FA0CFE" w:rsidP="00FA0CFE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FA0CFE" w:rsidRPr="00FA0CFE" w:rsidRDefault="00FA0CFE" w:rsidP="00FA0CF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FA0CFE">
        <w:rPr>
          <w:rFonts w:ascii="Times New Roman" w:hAnsi="Times New Roman"/>
          <w:sz w:val="28"/>
          <w:szCs w:val="28"/>
        </w:rPr>
        <w:t xml:space="preserve">In 2015, there have been 5 Taiwan institutions which were involved in the MSCA ITN consortia to submit applications, and the selection results are still pending. </w:t>
      </w:r>
    </w:p>
    <w:p w:rsidR="00FA0CFE" w:rsidRPr="00FA0CFE" w:rsidRDefault="00FA0CFE" w:rsidP="00FA0CFE">
      <w:pPr>
        <w:pStyle w:val="a3"/>
        <w:ind w:left="426"/>
        <w:jc w:val="both"/>
        <w:rPr>
          <w:rFonts w:ascii="Times New Roman" w:hAnsi="Times New Roman"/>
          <w:color w:val="1F497D"/>
        </w:rPr>
      </w:pPr>
    </w:p>
    <w:p w:rsidR="008248B1" w:rsidRPr="00FA0CFE" w:rsidRDefault="008248B1"/>
    <w:sectPr w:rsidR="008248B1" w:rsidRPr="00FA0CFE" w:rsidSect="008248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BCE"/>
    <w:multiLevelType w:val="hybridMultilevel"/>
    <w:tmpl w:val="C916003A"/>
    <w:lvl w:ilvl="0" w:tplc="7F3A78A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FE"/>
    <w:rsid w:val="00045DD6"/>
    <w:rsid w:val="008248B1"/>
    <w:rsid w:val="00BF1D8D"/>
    <w:rsid w:val="00F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CFE"/>
    <w:pPr>
      <w:widowControl/>
      <w:ind w:left="720"/>
    </w:pPr>
    <w:rPr>
      <w:rFonts w:ascii="Calibri" w:hAnsi="Calibri" w:cs="Times New Roman"/>
      <w:kern w:val="0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FA0CFE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FA0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CFE"/>
    <w:pPr>
      <w:widowControl/>
      <w:ind w:left="720"/>
    </w:pPr>
    <w:rPr>
      <w:rFonts w:ascii="Calibri" w:hAnsi="Calibri" w:cs="Times New Roman"/>
      <w:kern w:val="0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FA0CFE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FA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4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bculture</dc:creator>
  <cp:lastModifiedBy>蔡惠雅</cp:lastModifiedBy>
  <cp:revision>2</cp:revision>
  <cp:lastPrinted>2015-03-25T11:22:00Z</cp:lastPrinted>
  <dcterms:created xsi:type="dcterms:W3CDTF">2015-03-30T02:46:00Z</dcterms:created>
  <dcterms:modified xsi:type="dcterms:W3CDTF">2015-03-30T02:46:00Z</dcterms:modified>
</cp:coreProperties>
</file>